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信阳市担保服务中心</w:t>
      </w:r>
    </w:p>
    <w:p>
      <w:pPr>
        <w:spacing w:line="560" w:lineRule="exact"/>
        <w:rPr>
          <w:sz w:val="32"/>
          <w:szCs w:val="32"/>
        </w:rPr>
      </w:pPr>
    </w:p>
    <w:p>
      <w:pPr>
        <w:spacing w:line="560" w:lineRule="exact"/>
        <w:rPr>
          <w:rFonts w:ascii="黑体" w:hAnsi="黑体" w:eastAsia="黑体"/>
          <w:b/>
          <w:sz w:val="32"/>
          <w:szCs w:val="32"/>
        </w:rPr>
      </w:pPr>
      <w:bookmarkStart w:id="0" w:name="_GoBack"/>
      <w:bookmarkEnd w:id="0"/>
      <w:r>
        <w:rPr>
          <w:rFonts w:hint="eastAsia" w:ascii="黑体" w:hAnsi="黑体" w:eastAsia="黑体"/>
          <w:b/>
          <w:sz w:val="32"/>
          <w:szCs w:val="32"/>
        </w:rPr>
        <w:t>政策文件：</w:t>
      </w:r>
    </w:p>
    <w:p>
      <w:pPr>
        <w:tabs>
          <w:tab w:val="left" w:pos="635"/>
        </w:tabs>
        <w:spacing w:line="560" w:lineRule="exact"/>
        <w:ind w:firstLine="643" w:firstLineChars="200"/>
        <w:rPr>
          <w:rFonts w:ascii="仿宋_GB2312" w:eastAsia="仿宋_GB2312"/>
          <w:b/>
          <w:sz w:val="32"/>
          <w:szCs w:val="32"/>
        </w:rPr>
      </w:pPr>
      <w:r>
        <w:rPr>
          <w:rFonts w:hint="eastAsia" w:ascii="仿宋_GB2312" w:eastAsia="仿宋_GB2312"/>
          <w:b/>
          <w:sz w:val="32"/>
          <w:szCs w:val="32"/>
        </w:rPr>
        <w:t>1、河南省人民政府《关于健全中小企业信用担保体系的若干意见》 豫政[2009]36号文件</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为加快中小企业信用担保机构(以下简称信用担保机构)发展,进一步建立健全中小企业信用担保体系,切实解决中小企业融资难、担保难问题,促进中小企业又好又快发展,现提出如下意见:</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Style w:val="7"/>
          <w:rFonts w:hint="eastAsia" w:ascii="仿宋_GB2312" w:eastAsia="仿宋_GB2312"/>
          <w:color w:val="000000"/>
          <w:sz w:val="32"/>
          <w:szCs w:val="32"/>
        </w:rPr>
        <w:t>　　一、充分认识建立健全中小企业信用担保体系的重要意义</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中小企业是我省国民经济的重要组成部分和新的经济增长点。大力发展中小企业,对促进经济发展、扩大社会就业、改善人民生活、增加财政收入、维护社会稳定和加快中原崛起、全面建设小康社会具有重大意义。发展信用担保机构,建立健全中小企业信用担保体系,是优化中小企业融资环境、增强中小企业融资能力、促进中小企业发展的重要途径,也是打造信用河南的重要举措。各级、各有关部门要从促进全省经济又好又快发展的高度,充分认识加强中小企业信用担保体系建设的重要意义,将其作为当前经济工作的一项重点,落实扶持政策,改善发展环境,依法加强监管,积极引导和支持信用担保机构快速健康发展,促进信用担保机构不断增强资本实力,规范经营行为。</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Style w:val="7"/>
          <w:rFonts w:hint="eastAsia" w:ascii="仿宋_GB2312" w:eastAsia="仿宋_GB2312"/>
          <w:color w:val="000000"/>
          <w:sz w:val="32"/>
          <w:szCs w:val="32"/>
        </w:rPr>
        <w:t>　　二、构建中小企业信用担保体系的主要途径</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中小企业信用担保体系是以中小企业为服务对象,为中小企业提供融资性担保服务的政策性信用担保机构、商业性信用担保机构、互助性信用担保机构和信用再担保机构组成的担保服务组织群体。中小企业信用担保体系建设要坚持政府财政资金引导与多元化投资相结合,依托省内力量与积极引进省外、国(境)外资源相结合,政策扶持与增强自身发展能力相结合,促进发展与防范风险相结合。按照“政府引导、政策支持、多元投入、多层次构建、市场化运作、规范化管理”的总体思路,积极引导、鼓励、扶持设立多种形式的信用担保机构,在全省建成以省级信用担保机构为龙头,市级信用担保机构为骨干,县级信用担保机构为重点,信用担保机构和信用再担保机构协作配套,有较强融资能力、覆盖全省的中小企业信用担保体系。到2012年,全省信用担保机构注册资本力争达到300亿元。</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3.加快发展政府财政出资控股或参股设立的政策性信用担保机构。充分发挥政府财政资金在信用担保机构发展中的积极引导、增强实力、提高信用、风险补偿和降低中小企业融资成本等方面的作用。到2012年,全面建成以政府财政资金为依托、信用担保机构注册资本达到100亿元以上的中小企业政策性信用担保体系,其中省辖市、县(市、区)财政出资控股或参股的信用担保机构注册资本分别达到1亿元以上和3000万元以上;积极鼓励省内国有大型企业投资设立为产业链条上的中小企业直接配套服务的信用担保机构。</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4.大力发展法人资本、社会资本和民间资本投资设立的商业性信用担保机构。积极支持重点产业设立行业性信用担保机构,鼓励社会资本、民间资本出资设立商业性信用担保机构,充分调动社会各界发展信用担保机构的积极性。</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5.积极支持企业设立互助性信用担保机构。依托产业集聚区,由中小企业集聚地的行业协会或龙头企业牵头,组织设立互助性会员制信用担保机构,对会员提供封闭式融资性担保服务。</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6.积极吸引省外、国(境)外机构在我省设立信用担保机构。积极支持省外、国(境)外投资者以合资、独资方式设立信用担保机构,积极引进有实力的跨国(境)、跨省信用担保机构在我省设立分支机构,广泛开展多层次、跨领域的交流合作。</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7.积极支持为信用担保机构提供信用保证服务的信用再担保机构建设。组建省中小企业信用担保集团公司,鼓励有条件的省辖市以政策性信用担保机构为依托建立区域性信用再担保机构,运用财政注入资金再融资,增强信用再担保能力,省、省辖市政策性信用担保机构要以信用再担保业务为主业,积极为县(市、区)信用担保机构提供再担保服务,以提升县(市、区)信用担保机构的信用水平,创造与金融机构合作的条件,提高全省信用担保业整体素质、风险控制水平和重大项目融资担保能力。</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8.鼓励信用担保机构之间开展分保、联保等合作。市、县级信用担保机构可本着自愿互利的原则,与省级信用担保机构建立业务关系,开展分保、联保合作,分散融资担保风险,提高风险控制水平,增强为中小企业融资担保能力。</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Style w:val="7"/>
          <w:rFonts w:hint="eastAsia" w:ascii="仿宋_GB2312" w:eastAsia="仿宋_GB2312"/>
          <w:color w:val="000000"/>
          <w:sz w:val="32"/>
          <w:szCs w:val="32"/>
        </w:rPr>
        <w:t>　　三、积极推动金融机构与信用担保机构的互利合作</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9.鼓励金融机构与信用担保机构加强合作。按照平等、自愿、公平及等价有偿、诚实信用的原则,建立利益共享、风险共担的合作关系。鼓励、支持金融机构和信用担保机构根据双方的风险控制能力,合理确定信用担保机构的放大倍率。对资信等级较高、风险控制能力较强的信用担保机构,金融机构应适当提高放大倍率。鼓励、支持金融机构和信用担保机构建立信息交流机制,加强沟通与协调,防范和化解信贷风险,促进中小企业信贷业务健康发展。</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10.鼓励金融机构与信用担保机构创新合作方式。金融机构应针对中小企业规模小、有效抵(质)押资产少等实际,研究推出适合中小企业多样化融资需求的金融产品和服务项目,支持信用担保机构开展贷款担保业务;根据信用担保机构的资信水平和风险控制能力,可采取“一次综合授信、周转使用”的方式,协商确定信用担保机构授信额度和担保方案。对资信良好、风险控制力强的信用担保机构,鼓励支持金融机构与其建立风险比例分担机制。金融机构、信用担保机构对各自推荐的需承保、承贷的项目应积极受理,对符合条件的应及时放贷。政策性银行可依托中小商业银行和信用担保机构,开展以中小企业为服务对象的转贷款、担保贷款业务</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11.鼓励金融机构对信用担保机构承保的项目提高审批效率。金融机构在控制风险的前提下,适当下放贷款审批权限,简化审批程序。对中小企业的资信调查、风险评估、贷后监管等,金融机构和信用担保机构要协调联动、共同负责,形成安全有效的保、贷、还运行机制。对信用良好、资本实力和风险控制能力较强的信用担保机构承保的优质项目,金融机构可按人民银行利率管理规定给予优惠,降低中小企业融资成本。</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12.鼓励商业性保险机构对符合条件的信用担保机构为中小企业担保的贷款给予全额或一定额度的保险,以分散贷款风险,促进信用担保机构稳健经营。</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Style w:val="7"/>
          <w:rFonts w:hint="eastAsia" w:ascii="仿宋_GB2312" w:eastAsia="仿宋_GB2312"/>
          <w:color w:val="000000"/>
          <w:sz w:val="32"/>
          <w:szCs w:val="32"/>
        </w:rPr>
        <w:t>　　四、加大对信用担保机构的扶持力度</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13.建立信用担保机构资本金投入和再投入机制。各级政府要在每年财政预算中安排专项资金,重点支持融资担保业务开展好、风险控制力强、经济效益高的政策性信用担保机构发展,增强信用担保机构的资本实力和融资担保能力。鼓励和支持有条件的地方采取“一次注入、分期偿还”的方式,通过争取软贷款支持、发行信托投资计划等方法,做大做强信用担保机构。</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14.建立信用担保机构风险补偿机制。各级财政要按照财政出资额不超过5%的比例在财政预算中安排资金,用于补偿本级财政出资控股或参股的信用担保机构发生的代偿损失和补充风险准备金。财政出资控股或参股的信用担保机构实际发生的代偿损失在年末担保、再担保余额5%以内,信用担保机构提取的风险准备金不足以弥补的,同级财政可给予一定补偿;对信用担保机构放大倍数超过3倍且符合国家产业政策的担保贷款,其发生的代偿损失,同级财政要提高补偿比率。加大对符合条件的商业性和互助性信用担保机构的支持力度,比照对政策性信用担保机构的风险补偿政策,由省、市级财政按每年不超过1%的比例给予风险补偿。具体办法由省财政厅会同省工业和信息化厅制定。</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15.实行信用担保机构税收优惠政策。开展贷款担保业务的信用担保机构的担保赔偿准备金,按照税法规定进行税前扣除。信用担保机构实际发生的代偿损失,按照税法规定允许在企业所得税税前扣除。对符合条件的信用担保机构、信用再担保机构,由省工业和信息化厅会同省地税局审核,报请国家有关部门批准,免征3年营业税。免税期满的信用担保机构仍符合免税条件的,可以继续申请免税。</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Style w:val="7"/>
          <w:rFonts w:hint="eastAsia" w:ascii="仿宋_GB2312" w:eastAsia="仿宋_GB2312"/>
          <w:color w:val="000000"/>
          <w:sz w:val="32"/>
          <w:szCs w:val="32"/>
        </w:rPr>
        <w:t>　　五、加强对中小企业信用担保体系建设的监督管理</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16.建立省中小企业信用担保体系建设联席会议制度。省政府分管副秘书长为召集人,省工业和信息化厅、发展改革委、省政府金融服务办、省财政厅、国税局、地税局、工商局、人行郑州中心支行、河南银监局等部门为成员单位,负责研究解决中小企业信用担保体系建设中的重大问题。联席会议下设办公室,办公室设在省工业和信息化厅,负责中小企业信用担保体系建设日常工作。省财政厅要认真履行国有出资人的监管职责,制定完善财务制度,切实加强对信用担保机构的财务监管,做好担保风险的事前防范、事中监控和事后化解工作。省政府金融服务办、人行郑州中心支行、河南银监局要积极推动金融机构与信用担保机构合作,加强对融资性信用担保业务的监督和风险控制。按照属地管理原则,对已设立的信用担保机构,由省辖市、县(市、区)政府信用担保行业主管部门负责监管和风险处置工作。</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17.实行信用担保机构准入制度。申请设立或变更信用担保机构时,要严格依照规定的审批条件,由省辖市政府信用担保行业主管部门审核,报省工业和信息化厅审批。信用担保机构在登记注册后30日内,应到同级信用担保行业主管部门登记备案并报省工业和信息化厅,财政出资控股或参股设立的信用担保机构应同时向同级财政部门登记备案。</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18.规范信用担保机构担保费率。信用担保机构担保费率实行与其运营风险成本挂钩的办法,基准担保费率可按银行同期贷款基准利率的50%执行,具体担保费率可依据风险程度在基准费率基础上上下浮动30—50%。财政出资控股的信用担保机构,应切实发挥公共财政的作用,其担保费率应在执行银行同期贷款基准利率50%的基础上适当下浮,降低中小企业融资成本。</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19.规范信用担保机构经营行为。信用担保机构要依照有关法律、法规和政策规定,明晰产权,建立健全现代企业制度,完善法人治理结构和内部组织结构,自主经营,自负盈亏;要建立分级审批、审保分离、风险预警等内控制度;根据客户资源、条件,依法设计灵活多样、操作性强的担保方案,有效控制风险;对于经营情况良好、诚实守信的中小企业,应适当降低担保授信条件,不增加反担保附加条件;坚持风险分散原则,防止风险集中在少数行业和个别客户。由政府财政出资设立的信用担保机构应办成有限责任公司或股份有限公司,实行企业化管理,任何单位不得干预具体担保业务决策。</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20.强化信用担保机构资产与财务管理。信用担保机构必须严格按照财政部门有关规定,建立健全各项财务管理制度,规范操作程序,有效防范担保风险;认真编制并按季度、年度向信用担保行业主管部门报送财务会计报告和业务统计表,向建立业务合作关系的金融机构报送财务和对外担保情况。</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21.开展信用担保机构绩效考核。省财政厅会同省工业和信息化厅要建立健全对财政出资控股和参股的信用担保机构绩效评价体系,定期就其经济效益、社会效益、风险控制以及财政资金使用成本等情况进行综合评价,绩效评价结果作为政策支持和对财政控股信用担保机构高管人员任免奖惩的主要参考依据。对不以中小企业融资性担保业务为主业、抽逃挪用注册资本、未经信用担保行业主管部门登记备案的信用担保机构,要限期纠正;情节严重的,予以停业整顿。</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22.建立信用担保机构信用评价制度。省工业和信息化厅会同人行郑州中心支行按照统一的标准和程序,对信用担保机构进行信用评级。评级结果作为信用担保机构与金融机构合作和信用担保行业主管部门监督信用担保机构风险的重要依据。</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23.建立信用担保机构信息披露制度。建设信用担保行业监管信息系统,把信用担保机构的担保业务纳入监控范围,加强对信用担保行业运行情况的即时监控,逐步实现监管信息系统与人民银行征信系统的有效对接。政府信用担保行业主管部门要定期披露信用担保行业信息,为金融机构与信用担保机构合作创造条件。</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24.加强信用担保行业人才培养。各级政府信用担保行业主管部门要加强对信用担保机构的业务培训,逐步建立信用担保行业从业人员的核准制度,提升从业人员专业素质,推进信用担保行业发展的专业化和规范化。鼓励支持大中专院校开设信用担保课程,为信用担保机构培养专业人才。</w:t>
      </w:r>
    </w:p>
    <w:p>
      <w:pPr>
        <w:pStyle w:val="4"/>
        <w:shd w:val="clear" w:color="auto" w:fill="FFFFFF"/>
        <w:spacing w:before="0" w:beforeAutospacing="0" w:after="0" w:afterAutospacing="0" w:line="560" w:lineRule="exact"/>
        <w:textAlignment w:val="top"/>
        <w:rPr>
          <w:rFonts w:ascii="仿宋_GB2312" w:eastAsia="仿宋_GB2312"/>
          <w:color w:val="000000"/>
          <w:sz w:val="32"/>
          <w:szCs w:val="32"/>
        </w:rPr>
      </w:pPr>
      <w:r>
        <w:rPr>
          <w:rFonts w:hint="eastAsia" w:ascii="仿宋_GB2312" w:eastAsia="仿宋_GB2312"/>
          <w:color w:val="000000"/>
          <w:sz w:val="32"/>
          <w:szCs w:val="32"/>
        </w:rPr>
        <w:t>　　25.建立信用担保机构退出机制。信用担保机构在履行代偿行为时如无法足额偿付到期债务,应按照《中华人民共和国公司法》、《中华人民共和国企业破产法》、《中华人民共和国民事诉讼法》等法律、法规的规定依法清偿有关债务,退出信用担保行业。</w:t>
      </w:r>
    </w:p>
    <w:p>
      <w:pPr>
        <w:pStyle w:val="4"/>
        <w:shd w:val="clear" w:color="auto" w:fill="FFFFFF"/>
        <w:spacing w:before="0" w:beforeAutospacing="0" w:after="0" w:afterAutospacing="0" w:line="560" w:lineRule="exact"/>
        <w:ind w:firstLine="630"/>
        <w:textAlignment w:val="top"/>
        <w:rPr>
          <w:rFonts w:hint="eastAsia" w:ascii="仿宋_GB2312" w:eastAsia="仿宋_GB2312"/>
          <w:color w:val="000000"/>
          <w:sz w:val="32"/>
          <w:szCs w:val="32"/>
        </w:rPr>
      </w:pPr>
      <w:r>
        <w:rPr>
          <w:rFonts w:hint="eastAsia" w:ascii="仿宋_GB2312" w:eastAsia="仿宋_GB2312"/>
          <w:color w:val="000000"/>
          <w:sz w:val="32"/>
          <w:szCs w:val="32"/>
        </w:rPr>
        <w:t>26.发挥信用担保协会作用。省中小企业信用担保协会要积极开展面向信用担保机构的信息咨询、业务培训、行业统计、技术资格评定、权益保护、行业自律和对外交流等工作,切实推进信用担保机构自身建设,促进中小企业信用担保体系又好又快发展。</w:t>
      </w:r>
    </w:p>
    <w:p>
      <w:pPr>
        <w:pStyle w:val="4"/>
        <w:shd w:val="clear" w:color="auto" w:fill="FFFFFF"/>
        <w:spacing w:before="0" w:beforeAutospacing="0" w:after="0" w:afterAutospacing="0" w:line="560" w:lineRule="exact"/>
        <w:ind w:firstLine="630"/>
        <w:textAlignment w:val="top"/>
        <w:rPr>
          <w:rFonts w:ascii="仿宋_GB2312" w:eastAsia="仿宋_GB2312"/>
          <w:color w:val="000000"/>
          <w:sz w:val="32"/>
          <w:szCs w:val="32"/>
        </w:rPr>
      </w:pPr>
      <w:r>
        <w:rPr>
          <w:rFonts w:hint="eastAsia" w:ascii="仿宋_GB2312" w:eastAsia="仿宋_GB2312"/>
          <w:sz w:val="32"/>
          <w:szCs w:val="32"/>
        </w:rPr>
        <w:t>2</w:t>
      </w:r>
      <w:r>
        <w:rPr>
          <w:rFonts w:hint="eastAsia" w:ascii="仿宋_GB2312" w:eastAsia="仿宋_GB2312"/>
          <w:b/>
          <w:sz w:val="32"/>
          <w:szCs w:val="32"/>
        </w:rPr>
        <w:t>、《河南省融资性担保公司管理暂行办法》 豫政办[2011]86号文件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ab/>
      </w:r>
      <w:r>
        <w:rPr>
          <w:rFonts w:hint="eastAsia" w:ascii="仿宋_GB2312" w:eastAsia="仿宋_GB2312"/>
          <w:sz w:val="32"/>
          <w:szCs w:val="32"/>
        </w:rPr>
        <w:t>第一章 总　则</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第一条 为加强融资性担保公司的管理,规范担保行为,促进担保行业健康发展,根据中国银监会等七部门《融资性担保公司管理暂行办法》(银监会令2010年第3号),结合本省实际,制定本暂行办法。</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第二条 本暂行办法所称融资性担保是指担保人与银行业金融机构等债权人约定,当被担保人不履行对债权人负有的融资性债务时,由担保人依法承担合同约定的担保责任的行为。</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本暂行办法所称融资性担保公司是指在河南省内依法设立,经营融资性担保业务的有限责任公司和股份有限公司,以及省外融资性担保机构在河南设立的分支机构。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第三条 建立河南省融资性担保业务监管联席会议(以下简称联席会议)制度。省政府分管领导为召集人,省工业和信息化厅、发展改革委、公安厅、财政厅、商务厅、工商局、省政府金融办、省国税局、地税局、人行郑州中心支行、河南银监局等部门为成员单位,负责研究制定并实施促进全省融资性担保公司发展和监管的政策和措施。联席会议下设办公室,办公室设在省工业和信息化厅。省工业和信息化厅作为全省融资性担保业务的监管部门,具体负责融资性担保公司设立、变更及终止的审查批准工作,承担对融资性担保公司的监督管理,并向省联席会议报告工作。</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第四条 融资性担保公司实行属地监管。各省辖市、县(市、区)政府是在其属地开展业务的融资性担保公司监管和风险防范的第一责任人。工业和信息化部门负责对融资性担保公司的日常监管和风险处置,对融资性担保公司实施以防控风险为核心的持续动态监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第五条 融资性担保公司应当以安全性、流动性、收益性为经营原则,建立市场化运作的可持续审慎经营模式。融资性担保公司从事经营活动,应当遵守诚实守信和公平竞争的原则,应当遵守法律、法规、规章和政策规定,不得损害国家利益和社会公共利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融资性担保公司应当为客户保密,不得利用客户提供的信息从事任何与担保业务无关或有损客户利益的活动。</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第二章 设立、变更和终止</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第六条 申请设立融资性担保公司及其分支机构,应当按照监管部门要求提交申请材料,经省辖市监管部门审查同意并出具初审意见,报省监管部门审查批准。</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经批准设立的融资性担保公司及其分支机构,由省监管部门颁发《融资性担保机构经营许可证》;融资性担保公司及其分支机构凭许可证向工商行政管理部门申请注册登记。</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融资性担保公司及其分支机构应在工商行政管理部门办理完成设立、变更或注销登记手续后30日内,到同级监管部门备案并报省监管部门。财政出资控股或参股的融资性担保公司应同时向同级财政部门备案。</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任何单位和个人未经监管部门批准,不得设立融资性担保公司,不得在机构名称中使用融资性担保字样,不能从事融资性担保业务,法律、行政法规另有规定的除外。</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第七条 融资性担保公司的设立。在本省辖区内申请设立融资性担保公司,除符合《融资性担保公司管理暂行办法》规定的条件外,还应当具备下列条件: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名称冠以省级行政区划的,注册资本不得低于10000万元人民币;名称冠以省辖市行政区划的,注册资本不得低于5000万元人民币;名称冠以县(市、区)行政区划的,注册资本不得低于3000万元人民币;从事债券发行等担保业务的,注册资本不得低于10000万元人民币;从事信用再担保业务的,注册资本不得低于50000万元人民币。</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除国有独资或国有控股的外,其他融资性担保公司股东不得少于5个,其中1个股东必须是企业法人;主发起人(第一大股东)最大出资额不得高于注册资本的65%;具有关联关系的股东合计出资额不得高于注册资本的20%;单一发起人出资额不得少于100万元人民币且持股比例不低于1%。</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企业法人作为主发起人应当具备以下条件:管理规范、信用良好、实力雄厚,持续经营三年以上,最近连续两个会计年度盈利,近三年累计净利润在800万元人民币以上,资产负债率不高于70%,净资产不低于4000万元人民币,原则上实施本项目投资后长期投资额不得超过净资产的60%。</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自然人作为主发起人应当具备以下条件:拥有发起出资的经济实力,具有一定的实业背景并在所在行业具有一定影响力,能够出具相应的有效证明;无重要不良信用记录,无重大不良从业记录和无违法犯罪记录等。</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(三)注册资本为实缴货币资本,其来源应当真实合法,并由出资人或发起人一次性足额缴纳到位,且不得以借贷资金或他人委托资金入股。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(四)融资性担保公司的董事、监事、高级管理人员应当具备符合国务院建立的融资性担保业务监管部际联席会议规定的资格,遵纪守法,诚实守信,具备与担任职务相适应的专业知识、工作经验和组织管理能力。</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第八条 融资性担保公司分支机构的设立。</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设立分支机构应当具备下列条件:经营担保业务三年以上、注册资本不少于30000万元人民币,无违法违规经营纪录,最近两年每年担保业务放大3倍以上,担保代偿率低于3%,注入分支机构的运营资金总额最高不超过注册资本的50%,单个分支机构运营资金最低不少于3000万元人民币。</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(二)省内融资性担保公司拟在省外设立分支机构的,应当征得省监管部门同意。拟在省内设立分支机构的,应当征得该融资性担保公司总部所在省辖市监管部门同意,报省监管部门审批。</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省外融资性担保公司拟在我省设立法人机构或分支机构的,应当征得该融资性担保公司所在地省级监管部门同意,然后经拟设立的法人机构或分支机构所在地省辖市监管部门同意,报省监管部门审批。</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第九条 融资性担保公司及其分支机构的变更。融资性担保公司及其分支机构变更《融资性担保公司管理暂行办法》规定事项的,应当按设立程序报省监管部门批准。经批准后,融资性担保公司应当按照有关规定向工商行政管理部门申请变更登记。</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第十条 融资性担保公司及其分支机构的终止。</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因分立、合并或出现章程规定的解散事由需要解散的,应当经监管部门审查批准,并凭批准文件及时向工商行政管理部门申请注销登记。融资性担保公司解散应当同时缴回《融资性担保机构经营许可证》。</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(二)融资性担保公司有重大违法经营行为,不予撤销将严重危害市场秩序、损害公众利益的,由监管部门予以撤销。法律、行政法规另有规定的除外。</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(三)融资性担保公司解散或被撤销的,应当依法成立清算组进行清算,按照债务清偿计划及时偿还有关债务。监管部门监督其清算过程。担保责任解除前,公司股东不得分配公司财产或从公司取得任何利益。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(四)融资性担保公司不能清偿到期债务,并且资产不足以清偿全部债务或者明显缺乏清偿能力的,应当依法实施破产。</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(五)融资性担保公司终止后,应当向登记机关申请办理注销登记,并在完成有关法定手续后5个工作日内,向省级监管部门报告。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第三章 经营规则和内部控制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第十一条 融资性担保公司经营区域。融资性担保公司应当在省监管部门批准的区域内,开展担保业务。未经批准,融资性担保公司及其分支机构不得跨行政区域开展担保业务,暂不得从事国(境)外担保业务。名称冠以省级行政区划的融资性担保公司可以在全省范围内开展担保业务;名称冠以省辖市级行政区划的融资性担保公司应在本省辖市范围内开展担保业务;名称冠以县(市、区)级行政区划的融资性担保公司应在本县(市、区)范围内开展担保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第十二条 融资性担保公司业务范围。</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(一)融资性担保公司经监管部门批准,可以经营下列部分或全部融资性担保业务: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1.贷款担保。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2.票据承兑担保。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3.贸易融资担保。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4.项目融资担保。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5.信用证担保。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6.其他融资性担保业务。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(二)融资性担保公司经监管部门批准,可以兼营下列部分或全部业务: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1.诉讼保全担保。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2.投标担保、预付款担保、工程履约担保、尾付款如约偿付担保等履约担保业务。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3.与担保业务有关的融资咨询、财务顾问等中介服务。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4.以自有资金进行投资。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5.监管部门规定的其他业务。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(三)融资性担保公司不得从事下列活动:</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1.吸收存款。</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2.发放贷款。</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3.受托发放贷款。</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4.受托投资。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5.监管部门规定不得从事的其他活动。</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融资性担保公司从事非法集资活动的,由有关部门依法予以查处。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第十三条 融资性担保公司内部控制。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融资性担保责任余额不得超过其净资产的10倍;对单个被担保人提供的融资性担保责任余额不得超过净资产的10%;对单个被担保人及其关联方提供的融资性担保责任余额不得超过净资产的15%;对单个被担保人债券发行提供的担保责任余额不得超过净资产的30%。</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融资性担保公司应当按照当年担保费收入的50%提取未到期责任准备金,并按不低于当年年末担保责任余额1%的比例提取担保赔偿准备金。担保赔偿准备金累计达到当年担保责任余额10%的,实行差额提取。融资性担保公司提取的担保赔偿准备金,要存入银行专户,可以作为与银行合作的担保保证金。</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(三)融资性担保公司收取的担保费可根据担保项目的风险程度,由融资性担保公司与被担保人自主协商确定,但不得违反国家有关规定。</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融资性担保公司以自有资金进行投资的,仅限于国债、金融债券及大型企业债务融资工具等信用等级较高的固定收益类金融产品,以及不存在利益冲突且总额不高于净资产20%的其他投资。除监管部门批准设立子公司外,融资性担保公司不得向其他机构出资入股。</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(五)融资性担保公司不得为其母公司或子公司提供融资性担保。</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第十四条 融资性担保公司风险管理。</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(一)融资性担保公司应当依法健全公司治理结构,完善议事规则、决策程序和内审制度,保持公司治理的有效性。</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(二)融资性担保公司应当建立符合审慎经营原则的担保评估制度、决策程序、事后追偿和处置制度、风险预警机制和突发事件应急机制,并制定严格规范的业务操作程序,加强对担保项目的风险评估和管理。</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(三)融资性担保公司应当配备或聘请经济、金融、法律、技术等方面具有相关资格的专业人才。</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(四)融资性担保公司应当按照金融企业财务规则和企业会计准则等要求,建立健全财务会计制度,真实地记录和反映企业的财务状况、经营成果和现金流量。</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第四章 监督管理</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第十五条 监管部门负责融资性担保公司和业务的监管工作,监管内容包括非现场监管、现场检查、信息披露、重大风险事件报告和应急管理等。各级政府应当强化监管部门职能,加强监管队伍建设,建立专业化、相对稳定的监管队伍,按照“非现场监管”为主的原则,配备必要的监管设施和监管手段,确保履行监管职责。</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第十六条 融资性担保公司非现场监管制度。</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(一)建立融资性担保公司注册资本金银行托管制度,制定托管办法,设定托管比例,每个月由监管银行部门提供报表。</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(二)建立融资性担保公司业务信息管理系统,健全融资性担保公司信息资料收集、整理、统计分析制度和风险监管记分制度,对融资性担保公司的业务、管理和风险状况进行持续实时监测。</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(三)建立对融资性担保公司的信用评级制度,组织有资质的信用评级机构对融资性担保公司进行信用评级,并将评级结果及相关信息纳入人民银行征信系统;金融机构应当合理使用担保机构信用评级结果。</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(四)监管部门、工商行政管理部门根据各自职责,对融资性担保公司的经营情况等实行年审、年检。融资性担保公司应按要求提供材料。</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第十七条 融资性担保公司现场监管制度。</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监管部门根据监管需要,不定期组织相关部门或中介机构对融资性担保公司运营状况、财务状况、风险控制、制度建设、从业人员资格进行检查,对发现的问题采取有效措施及时处理,对违反规定的,视情节给予相应处理。</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监管部门对融资性担保公司进行现场检查时,融资性担保公司应当予以配合,并按照监管部门的要求提供有关文件、资料。现场检查时,检查人员不得少于2人,并向融资性担保公司出示检查通知书和相关证件。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监管部门根据监管需要,有权要求融资性担保公司提供专项资料,或约见其董事、监事、高级管理人员进行监管谈话,要求就有关情况进行说明或进行必要的整改。监管部门认为必要时,可以向债权人通报所监管有关融资性担保公司的违规或风险情况。</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(三)监管部门必要时可聘请会计师事务所、律师事务所和信用评级机构等社会中介机构对融资性担保公司进行专项审计、尽职调查或信用评级等,并将检查结果向省联席会议报告。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第十八条 融资性担保公司行业自律和社会监督机制。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建立行业自律组织,履行自律、维权、服务等职责,引导融资性担保公司建立自律机制,制定行业规范,自觉抵制行业内不正当竞争行为;维护融资性担保公司的合法权益,促进政府和融资性担保公司及中小企业之间的沟通;开展担保业务培训、信息咨询、数据统计、理论研究及对外交流等服务工作。</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(二)建立社会监督机制,充分利用和发挥社会监督力量,加强对融资性担保公司经营行为的监督、约束,畅通投诉举报渠道,提高监督实效。</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第十九条 融资性担保公司信息披露机制。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融资性担保公司应当建立信息披露制度,按规定向监管部门、公司股东和合作银行披露经营报告、财务会计报告、合法合规情况报告、资本金使用情况报告、股东会或董事会重要决议等文件和资料。融资性担保公司披露的信息应当真实准确、完整。</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(二)监管部门应当于每年年末全面分析评价本辖区融资性担保行业年度发展和监管情况,并于每年2月底前向上级监管部门和同级人民政府报告本辖区下一年度融资性担保行业发展情况和监管情况。</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第五章 风险防控</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第二十条 监管部门应当会同有关部门建立融资性担保行业突发事件的发现、报告和处置制度,制定融资性担保行业突发事件处置预案,明确处置机构及其职责、处置措施和处置程序,及时、有效地处置融资性担保行业突发事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第二十一条 融资性担保公司重大风险事件和报告。融资性担保公司应当在重大风险事件发生3小时内向监管部门报告简要情况,12小时内报告具体情况。重大风险事件具体包括以下情形:融资性担保公司引发群体性事件的;融资性担保公司发生担保诈骗、金额可能达到其净资产5%以上的担保代偿或投资损失的;融资性担保公司重大债权到期未获清偿致使其流动性困难的,或已无力清偿到期债务的;融资性担保公司主要资产被查封、扣押、冻结的;融资性担保公司因涉嫌违法违规被行政机关、司法机关立案调查的;融资性担保公司主要出资人虚假出资、抽逃出资的,或主要出资人对公司造成其他重大不利影响的;融资性担保公司董事、监事或高级管理人员在3个月内有二分之一以上辞职的;融资性担保公司主要负责人失踪、非正常死亡的,或被司法机关依法采取强制措施的;其他需要报告的情况。</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第二十二条 融资性担保公司风险控制。</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监管部门对本辖区发生的融资性担保公司重大风险事件的性质、事态变化和风险程度及时做出准确判断,对危及金融秩序、影响社会稳定、可能引发系统性风险的重大风险事件,应当及时向同级政府报告,按照有关规定及时处置,防止事态蔓延,并同时向上级监管部门报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(二)省级监管部门对本省融资性担保行业的重大风险事件,应当会同有关方面按照规定及时处置,并及时向省联席会议和部际联席会议报告。</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第六章 法律责任</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第二十三条 监管部门从事监督管理工作的人员有下列情形之一的,依法给予行政处分;构成犯罪的,依法追究刑事责任:</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(一)违反规定审批融资性担保公司的设立、变更、终止以及业务范围的。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(二)违反规定对融资性担保公司进行现场检查的。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(三)未依照本暂行办法规定报告重大风险事件和处置情况的。</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(四)其他违反法律、法规、规章的行为。</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第二十四条 融资性担保公司违反法律、法规、规章及本暂行办法规定,有关法律、法规、规章有处罚规定的,依照其规定给予处罚;有关法律、法规、规章未作处罚规定的,由监管部门责令改正,直至收回经营许可证、由工商行政管理部门依法吊销营业执照;构成犯罪的,依法追究刑事责任。</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第二十五条 未经省监管部门批准擅自经营融资性担保业务的,由有关部门依法予以取缔并处罚;未经监管部门批准擅自在名称使用融资性担保字样的,由监管部门责令改正,依法予以处罚。</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第七章 附　则</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第二十六条 公司制以外的融资性担保机构从事融资性担保业务,参照本暂行办法的有关规定执行。</w:t>
      </w:r>
    </w:p>
    <w:p>
      <w:pPr>
        <w:pStyle w:val="4"/>
        <w:spacing w:before="75" w:beforeAutospacing="0" w:after="75" w:afterAutospacing="0" w:line="560" w:lineRule="exact"/>
        <w:ind w:left="75" w:right="75"/>
        <w:rPr>
          <w:rFonts w:ascii="仿宋_GB2312" w:eastAsia="仿宋_GB2312"/>
          <w:sz w:val="32"/>
          <w:szCs w:val="32"/>
        </w:rPr>
      </w:pPr>
      <w:r>
        <w:rPr>
          <w:rFonts w:hint="eastAsia" w:ascii="仿宋_GB2312" w:eastAsia="仿宋_GB2312"/>
          <w:sz w:val="32"/>
          <w:szCs w:val="32"/>
        </w:rPr>
        <w:t>　　第二十七条 本暂行办法自公布之日起施行。本暂行办法出台前我省有关融资性担保公司管理规定凡与本暂行办法相抵触的,以本暂行办法为准。</w:t>
      </w:r>
    </w:p>
    <w:p>
      <w:pPr>
        <w:spacing w:line="560" w:lineRule="exact"/>
        <w:ind w:firstLine="640" w:firstLineChars="200"/>
        <w:rPr>
          <w:rFonts w:ascii="仿宋_GB2312" w:eastAsia="仿宋_GB2312"/>
          <w:sz w:val="32"/>
          <w:szCs w:val="32"/>
        </w:rPr>
      </w:pPr>
    </w:p>
    <w:sectPr>
      <w:footerReference r:id="rId3" w:type="default"/>
      <w:pgSz w:w="11906" w:h="16838"/>
      <w:pgMar w:top="2098" w:right="147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15985"/>
      <w:docPartObj>
        <w:docPartGallery w:val="AutoText"/>
      </w:docPartObj>
    </w:sdtPr>
    <w:sdtContent>
      <w:p>
        <w:pPr>
          <w:pStyle w:val="2"/>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3F99"/>
    <w:rsid w:val="0002433C"/>
    <w:rsid w:val="0007725B"/>
    <w:rsid w:val="00077C35"/>
    <w:rsid w:val="00306715"/>
    <w:rsid w:val="004B3F99"/>
    <w:rsid w:val="005D4D7E"/>
    <w:rsid w:val="006365C5"/>
    <w:rsid w:val="006E4124"/>
    <w:rsid w:val="007E3110"/>
    <w:rsid w:val="00852FAC"/>
    <w:rsid w:val="00924C54"/>
    <w:rsid w:val="00954AE9"/>
    <w:rsid w:val="00A7730D"/>
    <w:rsid w:val="00B43122"/>
    <w:rsid w:val="00B82A31"/>
    <w:rsid w:val="00BA3B4A"/>
    <w:rsid w:val="00D43F21"/>
    <w:rsid w:val="00D84DDC"/>
    <w:rsid w:val="00E255C3"/>
    <w:rsid w:val="00F21C72"/>
    <w:rsid w:val="00F32774"/>
    <w:rsid w:val="00FD7F93"/>
    <w:rsid w:val="75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chinaunicom</Company>
  <Pages>23</Pages>
  <Words>1817</Words>
  <Characters>10361</Characters>
  <Lines>86</Lines>
  <Paragraphs>24</Paragraphs>
  <TotalTime>49</TotalTime>
  <ScaleCrop>false</ScaleCrop>
  <LinksUpToDate>false</LinksUpToDate>
  <CharactersWithSpaces>12154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2020-07-14T00:50:00Z</dcterms:created>
  <dc:creator>Windows 用户</dc:creator>
  <cp:lastModifiedBy>方舟</cp:lastModifiedBy>
  <cp:lastPrinted>2020-07-14T01:48:00Z</cp:lastPrinted>
  <dcterms:modified xsi:type="dcterms:W3CDTF">2020-08-18T00:51:37Z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